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D5A70" w14:textId="4BAA9ED2" w:rsidR="00CF249C" w:rsidRDefault="006A1AA7" w:rsidP="00CF249C">
      <w:pPr>
        <w:autoSpaceDE w:val="0"/>
        <w:autoSpaceDN w:val="0"/>
        <w:adjustRightInd w:val="0"/>
        <w:spacing w:after="0" w:line="240" w:lineRule="auto"/>
        <w:jc w:val="center"/>
        <w:rPr>
          <w:rFonts w:eastAsia="Times New Roman" w:cstheme="minorHAnsi"/>
          <w:b/>
          <w:color w:val="000000"/>
          <w:u w:val="single"/>
        </w:rPr>
      </w:pPr>
      <w:bookmarkStart w:id="0" w:name="_GoBack"/>
      <w:bookmarkEnd w:id="0"/>
      <w:r>
        <w:rPr>
          <w:noProof/>
        </w:rPr>
        <w:drawing>
          <wp:inline distT="0" distB="0" distL="0" distR="0" wp14:anchorId="42B722C6" wp14:editId="06BDE3BE">
            <wp:extent cx="2245558"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0860" cy="696967"/>
                    </a:xfrm>
                    <a:prstGeom prst="rect">
                      <a:avLst/>
                    </a:prstGeom>
                  </pic:spPr>
                </pic:pic>
              </a:graphicData>
            </a:graphic>
          </wp:inline>
        </w:drawing>
      </w:r>
      <w:r>
        <w:rPr>
          <w:rFonts w:eastAsia="Times New Roman" w:cstheme="minorHAnsi"/>
          <w:b/>
          <w:color w:val="000000"/>
          <w:u w:val="single"/>
        </w:rPr>
        <w:br/>
      </w:r>
    </w:p>
    <w:p w14:paraId="6B9BAB8A" w14:textId="047A9C65" w:rsidR="00CF249C" w:rsidRPr="00CF249C" w:rsidRDefault="00CF249C" w:rsidP="00951813">
      <w:pPr>
        <w:rPr>
          <w:rFonts w:eastAsia="Times New Roman" w:cstheme="minorHAnsi"/>
          <w:color w:val="000000"/>
        </w:rPr>
      </w:pPr>
      <w:r>
        <w:rPr>
          <w:rFonts w:eastAsia="Times New Roman" w:cstheme="minorHAnsi"/>
          <w:color w:val="000000"/>
        </w:rPr>
        <w:t>This is a</w:t>
      </w:r>
      <w:r w:rsidR="001E71C0">
        <w:rPr>
          <w:rFonts w:eastAsia="Times New Roman" w:cstheme="minorHAnsi"/>
          <w:color w:val="000000"/>
        </w:rPr>
        <w:t xml:space="preserve">n example </w:t>
      </w:r>
      <w:r>
        <w:rPr>
          <w:rFonts w:eastAsia="Times New Roman" w:cstheme="minorHAnsi"/>
          <w:color w:val="000000"/>
        </w:rPr>
        <w:t xml:space="preserve">medication template </w:t>
      </w:r>
      <w:r w:rsidR="00951813">
        <w:rPr>
          <w:rFonts w:eastAsia="Times New Roman" w:cstheme="minorHAnsi"/>
          <w:color w:val="000000"/>
        </w:rPr>
        <w:t>to provide to patients prior to surgery. Within the Froedtert Health system, it is available as Smart Text:</w:t>
      </w:r>
      <w:r w:rsidR="00951813">
        <w:rPr>
          <w:rFonts w:eastAsia="Times New Roman" w:cstheme="minorHAnsi"/>
          <w:b/>
          <w:color w:val="000000"/>
        </w:rPr>
        <w:t xml:space="preserve"> </w:t>
      </w:r>
      <w:r w:rsidR="00951813" w:rsidRPr="00CC4BA6">
        <w:rPr>
          <w:rFonts w:eastAsia="Times New Roman" w:cstheme="minorHAnsi"/>
          <w:b/>
          <w:color w:val="000000"/>
        </w:rPr>
        <w:t>PAT FH PREOP MED INSTRUCTIONS</w:t>
      </w:r>
      <w:r w:rsidR="00951813">
        <w:rPr>
          <w:rFonts w:eastAsia="Times New Roman" w:cstheme="minorHAnsi"/>
          <w:b/>
          <w:color w:val="000000"/>
        </w:rPr>
        <w:t>.</w:t>
      </w:r>
    </w:p>
    <w:p w14:paraId="2C2A9D22" w14:textId="77777777" w:rsidR="00CF249C" w:rsidRDefault="00CF249C" w:rsidP="00DF3ABB">
      <w:pPr>
        <w:autoSpaceDE w:val="0"/>
        <w:autoSpaceDN w:val="0"/>
        <w:adjustRightInd w:val="0"/>
        <w:spacing w:after="0" w:line="240" w:lineRule="auto"/>
        <w:jc w:val="center"/>
        <w:rPr>
          <w:rFonts w:eastAsia="Times New Roman" w:cstheme="minorHAnsi"/>
          <w:b/>
          <w:color w:val="000000"/>
          <w:u w:val="single"/>
        </w:rPr>
      </w:pPr>
    </w:p>
    <w:p w14:paraId="5E486D8F" w14:textId="55334D55" w:rsidR="00DF3ABB" w:rsidRPr="00DF3ABB" w:rsidRDefault="00DF3ABB" w:rsidP="00DF3ABB">
      <w:pPr>
        <w:autoSpaceDE w:val="0"/>
        <w:autoSpaceDN w:val="0"/>
        <w:adjustRightInd w:val="0"/>
        <w:spacing w:after="0" w:line="240" w:lineRule="auto"/>
        <w:jc w:val="center"/>
        <w:rPr>
          <w:rFonts w:eastAsia="Times New Roman" w:cstheme="minorHAnsi"/>
          <w:b/>
          <w:color w:val="000000"/>
        </w:rPr>
      </w:pPr>
      <w:r w:rsidRPr="00DF3ABB">
        <w:rPr>
          <w:rFonts w:eastAsia="Times New Roman" w:cstheme="minorHAnsi"/>
          <w:b/>
          <w:color w:val="000000"/>
          <w:u w:val="single"/>
        </w:rPr>
        <w:t>Pre-Surgery Medication Instructions</w:t>
      </w:r>
    </w:p>
    <w:p w14:paraId="1BA002CF" w14:textId="77777777" w:rsidR="00DF3ABB" w:rsidRPr="00DF3ABB" w:rsidRDefault="00DF3ABB" w:rsidP="00DF3ABB">
      <w:pPr>
        <w:autoSpaceDE w:val="0"/>
        <w:autoSpaceDN w:val="0"/>
        <w:adjustRightInd w:val="0"/>
        <w:spacing w:after="0" w:line="240" w:lineRule="auto"/>
        <w:jc w:val="center"/>
        <w:rPr>
          <w:rFonts w:eastAsia="Times New Roman" w:cstheme="minorHAnsi"/>
          <w:b/>
          <w:color w:val="000000"/>
        </w:rPr>
      </w:pPr>
    </w:p>
    <w:p w14:paraId="64987C57" w14:textId="77777777" w:rsidR="00DF3ABB" w:rsidRPr="00DF3ABB" w:rsidRDefault="00DF3ABB" w:rsidP="00DF3ABB">
      <w:pPr>
        <w:autoSpaceDE w:val="0"/>
        <w:autoSpaceDN w:val="0"/>
        <w:adjustRightInd w:val="0"/>
        <w:spacing w:after="0" w:line="240" w:lineRule="auto"/>
        <w:rPr>
          <w:rFonts w:eastAsia="Times New Roman" w:cstheme="minorHAnsi"/>
          <w:b/>
          <w:color w:val="000000"/>
        </w:rPr>
      </w:pPr>
      <w:r w:rsidRPr="00DF3ABB">
        <w:rPr>
          <w:rFonts w:eastAsia="Times New Roman" w:cstheme="minorHAnsi"/>
          <w:b/>
          <w:color w:val="000000"/>
        </w:rPr>
        <w:t xml:space="preserve">Follow the medication instructions below.  Your surgery </w:t>
      </w:r>
      <w:proofErr w:type="gramStart"/>
      <w:r w:rsidRPr="00DF3ABB">
        <w:rPr>
          <w:rFonts w:eastAsia="Times New Roman" w:cstheme="minorHAnsi"/>
          <w:b/>
          <w:color w:val="000000"/>
        </w:rPr>
        <w:t>may be cancelled</w:t>
      </w:r>
      <w:proofErr w:type="gramEnd"/>
      <w:r w:rsidRPr="00DF3ABB">
        <w:rPr>
          <w:rFonts w:eastAsia="Times New Roman" w:cstheme="minorHAnsi"/>
          <w:b/>
          <w:color w:val="000000"/>
        </w:rPr>
        <w:t xml:space="preserve"> if you do not follow the instructions.  </w:t>
      </w:r>
    </w:p>
    <w:p w14:paraId="48E6F7D6" w14:textId="77777777" w:rsidR="00DF3ABB" w:rsidRPr="00DF3ABB" w:rsidRDefault="00DF3ABB" w:rsidP="00DF3ABB">
      <w:pPr>
        <w:autoSpaceDE w:val="0"/>
        <w:autoSpaceDN w:val="0"/>
        <w:adjustRightInd w:val="0"/>
        <w:spacing w:after="0" w:line="240" w:lineRule="auto"/>
        <w:rPr>
          <w:rFonts w:eastAsia="Times New Roman" w:cstheme="minorHAnsi"/>
          <w:color w:val="000000"/>
        </w:rPr>
      </w:pPr>
    </w:p>
    <w:tbl>
      <w:tblPr>
        <w:tblW w:w="0" w:type="auto"/>
        <w:tblLayout w:type="fixed"/>
        <w:tblCellMar>
          <w:left w:w="0" w:type="dxa"/>
          <w:right w:w="0" w:type="dxa"/>
        </w:tblCellMar>
        <w:tblLook w:val="0000" w:firstRow="0" w:lastRow="0" w:firstColumn="0" w:lastColumn="0" w:noHBand="0" w:noVBand="0"/>
      </w:tblPr>
      <w:tblGrid>
        <w:gridCol w:w="259"/>
        <w:gridCol w:w="3196"/>
        <w:gridCol w:w="5184"/>
      </w:tblGrid>
      <w:tr w:rsidR="00DF3ABB" w:rsidRPr="00DF3ABB" w14:paraId="30CA0B23" w14:textId="77777777">
        <w:tc>
          <w:tcPr>
            <w:tcW w:w="8639" w:type="dxa"/>
            <w:gridSpan w:val="3"/>
            <w:tcBorders>
              <w:top w:val="nil"/>
              <w:left w:val="nil"/>
              <w:bottom w:val="nil"/>
              <w:right w:val="nil"/>
            </w:tcBorders>
            <w:tcMar>
              <w:top w:w="0" w:type="dxa"/>
              <w:left w:w="0" w:type="dxa"/>
              <w:bottom w:w="0" w:type="dxa"/>
              <w:right w:w="0" w:type="dxa"/>
            </w:tcMar>
          </w:tcPr>
          <w:p w14:paraId="5FBEAB9A"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b/>
                <w:color w:val="666666"/>
              </w:rPr>
              <w:t>Current Outpatient Medications</w:t>
            </w:r>
          </w:p>
        </w:tc>
      </w:tr>
      <w:tr w:rsidR="00DF3ABB" w:rsidRPr="00DF3ABB" w14:paraId="51389F10" w14:textId="77777777">
        <w:tc>
          <w:tcPr>
            <w:tcW w:w="3455" w:type="dxa"/>
            <w:gridSpan w:val="2"/>
            <w:tcBorders>
              <w:top w:val="nil"/>
              <w:left w:val="nil"/>
              <w:bottom w:val="nil"/>
              <w:right w:val="nil"/>
            </w:tcBorders>
            <w:shd w:val="clear" w:color="auto" w:fill="EEEEEE"/>
            <w:tcMar>
              <w:top w:w="0" w:type="dxa"/>
              <w:left w:w="0" w:type="dxa"/>
              <w:bottom w:w="0" w:type="dxa"/>
              <w:right w:w="0" w:type="dxa"/>
            </w:tcMar>
          </w:tcPr>
          <w:p w14:paraId="521A0F89"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666666"/>
              </w:rPr>
              <w:t>Medication</w:t>
            </w:r>
          </w:p>
        </w:tc>
        <w:tc>
          <w:tcPr>
            <w:tcW w:w="5184" w:type="dxa"/>
            <w:tcBorders>
              <w:top w:val="nil"/>
              <w:left w:val="nil"/>
              <w:bottom w:val="nil"/>
              <w:right w:val="nil"/>
            </w:tcBorders>
            <w:shd w:val="clear" w:color="auto" w:fill="EEEEEE"/>
            <w:tcMar>
              <w:top w:w="0" w:type="dxa"/>
              <w:left w:w="0" w:type="dxa"/>
              <w:bottom w:w="0" w:type="dxa"/>
              <w:right w:w="0" w:type="dxa"/>
            </w:tcMar>
          </w:tcPr>
          <w:p w14:paraId="4CD2E218"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666666"/>
              </w:rPr>
              <w:t>Sig</w:t>
            </w:r>
          </w:p>
        </w:tc>
      </w:tr>
      <w:tr w:rsidR="00DF3ABB" w:rsidRPr="00DF3ABB" w14:paraId="48CBA748" w14:textId="77777777">
        <w:tc>
          <w:tcPr>
            <w:tcW w:w="259" w:type="dxa"/>
            <w:tcBorders>
              <w:top w:val="single" w:sz="8" w:space="0" w:color="EEEEEE"/>
              <w:left w:val="nil"/>
              <w:bottom w:val="nil"/>
              <w:right w:val="nil"/>
            </w:tcBorders>
            <w:tcMar>
              <w:top w:w="0" w:type="dxa"/>
              <w:left w:w="0" w:type="dxa"/>
              <w:bottom w:w="0" w:type="dxa"/>
              <w:right w:w="0" w:type="dxa"/>
            </w:tcMar>
          </w:tcPr>
          <w:p w14:paraId="043B1BAE" w14:textId="77777777" w:rsidR="00DF3ABB" w:rsidRPr="00DF3ABB" w:rsidRDefault="00DF3ABB" w:rsidP="00DF3ABB">
            <w:pPr>
              <w:autoSpaceDE w:val="0"/>
              <w:autoSpaceDN w:val="0"/>
              <w:adjustRightInd w:val="0"/>
              <w:spacing w:after="0" w:line="240" w:lineRule="auto"/>
              <w:jc w:val="center"/>
              <w:rPr>
                <w:rFonts w:cstheme="minorHAnsi"/>
              </w:rPr>
            </w:pPr>
            <w:r w:rsidRPr="00DF3ABB">
              <w:rPr>
                <w:rFonts w:cstheme="minorHAnsi"/>
              </w:rPr>
              <w:t>•</w:t>
            </w:r>
          </w:p>
        </w:tc>
        <w:tc>
          <w:tcPr>
            <w:tcW w:w="3196" w:type="dxa"/>
            <w:tcBorders>
              <w:top w:val="single" w:sz="8" w:space="0" w:color="EEEEEE"/>
              <w:left w:val="nil"/>
              <w:bottom w:val="nil"/>
              <w:right w:val="nil"/>
            </w:tcBorders>
            <w:tcMar>
              <w:top w:w="0" w:type="dxa"/>
              <w:left w:w="0" w:type="dxa"/>
              <w:bottom w:w="0" w:type="dxa"/>
              <w:right w:w="0" w:type="dxa"/>
            </w:tcMar>
          </w:tcPr>
          <w:p w14:paraId="6AA1A725"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cstheme="minorHAnsi"/>
              </w:rPr>
              <w:t>albuterol HFA 108 (90 Base) MCG/ACT inhaler</w:t>
            </w:r>
          </w:p>
        </w:tc>
        <w:tc>
          <w:tcPr>
            <w:tcW w:w="5184" w:type="dxa"/>
            <w:tcBorders>
              <w:top w:val="single" w:sz="8" w:space="0" w:color="EEEEEE"/>
              <w:left w:val="nil"/>
              <w:bottom w:val="nil"/>
              <w:right w:val="nil"/>
            </w:tcBorders>
            <w:tcMar>
              <w:top w:w="0" w:type="dxa"/>
              <w:left w:w="0" w:type="dxa"/>
              <w:bottom w:w="0" w:type="dxa"/>
              <w:right w:w="0" w:type="dxa"/>
            </w:tcMar>
          </w:tcPr>
          <w:p w14:paraId="5696147A"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000000"/>
              </w:rPr>
              <w:t>Continue to take this medication as prescribed</w:t>
            </w:r>
          </w:p>
          <w:p w14:paraId="569C6496" w14:textId="77777777" w:rsidR="00DF3ABB" w:rsidRPr="00DF3ABB" w:rsidRDefault="00DF3ABB" w:rsidP="00DF3ABB">
            <w:pPr>
              <w:autoSpaceDE w:val="0"/>
              <w:autoSpaceDN w:val="0"/>
              <w:adjustRightInd w:val="0"/>
              <w:spacing w:after="0" w:line="240" w:lineRule="auto"/>
              <w:ind w:right="90"/>
              <w:rPr>
                <w:rFonts w:cstheme="minorHAnsi"/>
              </w:rPr>
            </w:pPr>
          </w:p>
        </w:tc>
      </w:tr>
      <w:tr w:rsidR="00DF3ABB" w:rsidRPr="00DF3ABB" w14:paraId="5AB38F01" w14:textId="77777777">
        <w:tc>
          <w:tcPr>
            <w:tcW w:w="259" w:type="dxa"/>
            <w:tcBorders>
              <w:top w:val="single" w:sz="8" w:space="0" w:color="EEEEEE"/>
              <w:left w:val="nil"/>
              <w:bottom w:val="nil"/>
              <w:right w:val="nil"/>
            </w:tcBorders>
            <w:tcMar>
              <w:top w:w="0" w:type="dxa"/>
              <w:left w:w="0" w:type="dxa"/>
              <w:bottom w:w="0" w:type="dxa"/>
              <w:right w:w="0" w:type="dxa"/>
            </w:tcMar>
          </w:tcPr>
          <w:p w14:paraId="47DD585C" w14:textId="77777777" w:rsidR="00DF3ABB" w:rsidRPr="00DF3ABB" w:rsidRDefault="00DF3ABB" w:rsidP="00DF3ABB">
            <w:pPr>
              <w:autoSpaceDE w:val="0"/>
              <w:autoSpaceDN w:val="0"/>
              <w:adjustRightInd w:val="0"/>
              <w:spacing w:after="0" w:line="240" w:lineRule="auto"/>
              <w:jc w:val="center"/>
              <w:rPr>
                <w:rFonts w:cstheme="minorHAnsi"/>
              </w:rPr>
            </w:pPr>
            <w:r w:rsidRPr="00DF3ABB">
              <w:rPr>
                <w:rFonts w:cstheme="minorHAnsi"/>
              </w:rPr>
              <w:t>•</w:t>
            </w:r>
          </w:p>
        </w:tc>
        <w:tc>
          <w:tcPr>
            <w:tcW w:w="3196" w:type="dxa"/>
            <w:tcBorders>
              <w:top w:val="single" w:sz="8" w:space="0" w:color="EEEEEE"/>
              <w:left w:val="nil"/>
              <w:bottom w:val="nil"/>
              <w:right w:val="nil"/>
            </w:tcBorders>
            <w:tcMar>
              <w:top w:w="0" w:type="dxa"/>
              <w:left w:w="0" w:type="dxa"/>
              <w:bottom w:w="0" w:type="dxa"/>
              <w:right w:w="0" w:type="dxa"/>
            </w:tcMar>
          </w:tcPr>
          <w:p w14:paraId="1193AE25" w14:textId="77777777" w:rsidR="00DF3ABB" w:rsidRPr="00DF3ABB" w:rsidRDefault="00CC4BA6" w:rsidP="00DF3ABB">
            <w:pPr>
              <w:autoSpaceDE w:val="0"/>
              <w:autoSpaceDN w:val="0"/>
              <w:adjustRightInd w:val="0"/>
              <w:spacing w:after="0" w:line="240" w:lineRule="auto"/>
              <w:ind w:right="90"/>
              <w:rPr>
                <w:rFonts w:cstheme="minorHAnsi"/>
              </w:rPr>
            </w:pPr>
            <w:r w:rsidRPr="00DF3ABB">
              <w:rPr>
                <w:rFonts w:cstheme="minorHAnsi"/>
              </w:rPr>
              <w:t>amlodipine</w:t>
            </w:r>
            <w:r w:rsidR="00DF3ABB" w:rsidRPr="00DF3ABB">
              <w:rPr>
                <w:rFonts w:cstheme="minorHAnsi"/>
              </w:rPr>
              <w:t xml:space="preserve"> (NORVASC) 10 MG tablet</w:t>
            </w:r>
          </w:p>
        </w:tc>
        <w:tc>
          <w:tcPr>
            <w:tcW w:w="5184" w:type="dxa"/>
            <w:tcBorders>
              <w:top w:val="single" w:sz="8" w:space="0" w:color="EEEEEE"/>
              <w:left w:val="nil"/>
              <w:bottom w:val="nil"/>
              <w:right w:val="nil"/>
            </w:tcBorders>
            <w:tcMar>
              <w:top w:w="0" w:type="dxa"/>
              <w:left w:w="0" w:type="dxa"/>
              <w:bottom w:w="0" w:type="dxa"/>
              <w:right w:w="0" w:type="dxa"/>
            </w:tcMar>
          </w:tcPr>
          <w:p w14:paraId="698C8A6B"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000000"/>
              </w:rPr>
              <w:t>Continue to take this medication as prescribed</w:t>
            </w:r>
          </w:p>
          <w:p w14:paraId="4FA727ED" w14:textId="77777777" w:rsidR="00DF3ABB" w:rsidRPr="00DF3ABB" w:rsidRDefault="00DF3ABB" w:rsidP="00DF3ABB">
            <w:pPr>
              <w:autoSpaceDE w:val="0"/>
              <w:autoSpaceDN w:val="0"/>
              <w:adjustRightInd w:val="0"/>
              <w:spacing w:after="0" w:line="240" w:lineRule="auto"/>
              <w:ind w:right="90"/>
              <w:rPr>
                <w:rFonts w:cstheme="minorHAnsi"/>
              </w:rPr>
            </w:pPr>
          </w:p>
        </w:tc>
      </w:tr>
      <w:tr w:rsidR="00DF3ABB" w:rsidRPr="00DF3ABB" w14:paraId="199D269E" w14:textId="77777777">
        <w:tc>
          <w:tcPr>
            <w:tcW w:w="259" w:type="dxa"/>
            <w:tcBorders>
              <w:top w:val="single" w:sz="8" w:space="0" w:color="EEEEEE"/>
              <w:left w:val="nil"/>
              <w:bottom w:val="nil"/>
              <w:right w:val="nil"/>
            </w:tcBorders>
            <w:tcMar>
              <w:top w:w="0" w:type="dxa"/>
              <w:left w:w="0" w:type="dxa"/>
              <w:bottom w:w="0" w:type="dxa"/>
              <w:right w:w="0" w:type="dxa"/>
            </w:tcMar>
          </w:tcPr>
          <w:p w14:paraId="35820663" w14:textId="77777777" w:rsidR="00DF3ABB" w:rsidRPr="00DF3ABB" w:rsidRDefault="00DF3ABB" w:rsidP="00DF3ABB">
            <w:pPr>
              <w:autoSpaceDE w:val="0"/>
              <w:autoSpaceDN w:val="0"/>
              <w:adjustRightInd w:val="0"/>
              <w:spacing w:after="0" w:line="240" w:lineRule="auto"/>
              <w:jc w:val="center"/>
              <w:rPr>
                <w:rFonts w:cstheme="minorHAnsi"/>
              </w:rPr>
            </w:pPr>
            <w:r w:rsidRPr="00DF3ABB">
              <w:rPr>
                <w:rFonts w:cstheme="minorHAnsi"/>
              </w:rPr>
              <w:t>•</w:t>
            </w:r>
          </w:p>
        </w:tc>
        <w:tc>
          <w:tcPr>
            <w:tcW w:w="3196" w:type="dxa"/>
            <w:tcBorders>
              <w:top w:val="single" w:sz="8" w:space="0" w:color="EEEEEE"/>
              <w:left w:val="nil"/>
              <w:bottom w:val="nil"/>
              <w:right w:val="nil"/>
            </w:tcBorders>
            <w:tcMar>
              <w:top w:w="0" w:type="dxa"/>
              <w:left w:w="0" w:type="dxa"/>
              <w:bottom w:w="0" w:type="dxa"/>
              <w:right w:w="0" w:type="dxa"/>
            </w:tcMar>
          </w:tcPr>
          <w:p w14:paraId="583BC274"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cstheme="minorHAnsi"/>
              </w:rPr>
              <w:t>ibuprofen (MOTRIN) 800 MG tablet</w:t>
            </w:r>
          </w:p>
        </w:tc>
        <w:tc>
          <w:tcPr>
            <w:tcW w:w="5184" w:type="dxa"/>
            <w:tcBorders>
              <w:top w:val="single" w:sz="8" w:space="0" w:color="EEEEEE"/>
              <w:left w:val="nil"/>
              <w:bottom w:val="nil"/>
              <w:right w:val="nil"/>
            </w:tcBorders>
            <w:tcMar>
              <w:top w:w="0" w:type="dxa"/>
              <w:left w:w="0" w:type="dxa"/>
              <w:bottom w:w="0" w:type="dxa"/>
              <w:right w:w="0" w:type="dxa"/>
            </w:tcMar>
          </w:tcPr>
          <w:p w14:paraId="079FC8B7"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000000"/>
              </w:rPr>
              <w:t>Stop 7 days before surgery</w:t>
            </w:r>
          </w:p>
          <w:p w14:paraId="17E3CF87" w14:textId="77777777" w:rsidR="00DF3ABB" w:rsidRPr="00DF3ABB" w:rsidRDefault="00DF3ABB" w:rsidP="00DF3ABB">
            <w:pPr>
              <w:autoSpaceDE w:val="0"/>
              <w:autoSpaceDN w:val="0"/>
              <w:adjustRightInd w:val="0"/>
              <w:spacing w:after="0" w:line="240" w:lineRule="auto"/>
              <w:ind w:right="90"/>
              <w:rPr>
                <w:rFonts w:cstheme="minorHAnsi"/>
              </w:rPr>
            </w:pPr>
          </w:p>
        </w:tc>
      </w:tr>
      <w:tr w:rsidR="00DF3ABB" w:rsidRPr="00DF3ABB" w14:paraId="41016EC6" w14:textId="77777777">
        <w:tc>
          <w:tcPr>
            <w:tcW w:w="259" w:type="dxa"/>
            <w:tcBorders>
              <w:top w:val="single" w:sz="8" w:space="0" w:color="EEEEEE"/>
              <w:left w:val="nil"/>
              <w:bottom w:val="nil"/>
              <w:right w:val="nil"/>
            </w:tcBorders>
            <w:tcMar>
              <w:top w:w="0" w:type="dxa"/>
              <w:left w:w="0" w:type="dxa"/>
              <w:bottom w:w="0" w:type="dxa"/>
              <w:right w:w="0" w:type="dxa"/>
            </w:tcMar>
          </w:tcPr>
          <w:p w14:paraId="3CDF3432" w14:textId="77777777" w:rsidR="00DF3ABB" w:rsidRPr="00DF3ABB" w:rsidRDefault="00DF3ABB" w:rsidP="00DF3ABB">
            <w:pPr>
              <w:autoSpaceDE w:val="0"/>
              <w:autoSpaceDN w:val="0"/>
              <w:adjustRightInd w:val="0"/>
              <w:spacing w:after="0" w:line="240" w:lineRule="auto"/>
              <w:jc w:val="center"/>
              <w:rPr>
                <w:rFonts w:cstheme="minorHAnsi"/>
              </w:rPr>
            </w:pPr>
            <w:r w:rsidRPr="00DF3ABB">
              <w:rPr>
                <w:rFonts w:cstheme="minorHAnsi"/>
              </w:rPr>
              <w:t>•</w:t>
            </w:r>
          </w:p>
        </w:tc>
        <w:tc>
          <w:tcPr>
            <w:tcW w:w="3196" w:type="dxa"/>
            <w:tcBorders>
              <w:top w:val="single" w:sz="8" w:space="0" w:color="EEEEEE"/>
              <w:left w:val="nil"/>
              <w:bottom w:val="nil"/>
              <w:right w:val="nil"/>
            </w:tcBorders>
            <w:tcMar>
              <w:top w:w="0" w:type="dxa"/>
              <w:left w:w="0" w:type="dxa"/>
              <w:bottom w:w="0" w:type="dxa"/>
              <w:right w:w="0" w:type="dxa"/>
            </w:tcMar>
          </w:tcPr>
          <w:p w14:paraId="59E22FDD"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cstheme="minorHAnsi"/>
              </w:rPr>
              <w:t>metoprolol succinate (TOPROL XL) 25 MG extended release tablet</w:t>
            </w:r>
          </w:p>
        </w:tc>
        <w:tc>
          <w:tcPr>
            <w:tcW w:w="5184" w:type="dxa"/>
            <w:tcBorders>
              <w:top w:val="single" w:sz="8" w:space="0" w:color="EEEEEE"/>
              <w:left w:val="nil"/>
              <w:bottom w:val="nil"/>
              <w:right w:val="nil"/>
            </w:tcBorders>
            <w:tcMar>
              <w:top w:w="0" w:type="dxa"/>
              <w:left w:w="0" w:type="dxa"/>
              <w:bottom w:w="0" w:type="dxa"/>
              <w:right w:w="0" w:type="dxa"/>
            </w:tcMar>
          </w:tcPr>
          <w:p w14:paraId="555318FC"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000000"/>
              </w:rPr>
              <w:t>Continue to take this medication as prescribed</w:t>
            </w:r>
          </w:p>
          <w:p w14:paraId="6FF2645E" w14:textId="77777777" w:rsidR="00DF3ABB" w:rsidRPr="00DF3ABB" w:rsidRDefault="00DF3ABB" w:rsidP="00DF3ABB">
            <w:pPr>
              <w:autoSpaceDE w:val="0"/>
              <w:autoSpaceDN w:val="0"/>
              <w:adjustRightInd w:val="0"/>
              <w:spacing w:after="0" w:line="240" w:lineRule="auto"/>
              <w:ind w:right="90"/>
              <w:rPr>
                <w:rFonts w:cstheme="minorHAnsi"/>
              </w:rPr>
            </w:pPr>
          </w:p>
        </w:tc>
      </w:tr>
      <w:tr w:rsidR="00DF3ABB" w:rsidRPr="00DF3ABB" w14:paraId="52545032" w14:textId="77777777">
        <w:tc>
          <w:tcPr>
            <w:tcW w:w="259" w:type="dxa"/>
            <w:tcBorders>
              <w:top w:val="single" w:sz="8" w:space="0" w:color="EEEEEE"/>
              <w:left w:val="nil"/>
              <w:bottom w:val="nil"/>
              <w:right w:val="nil"/>
            </w:tcBorders>
            <w:tcMar>
              <w:top w:w="0" w:type="dxa"/>
              <w:left w:w="0" w:type="dxa"/>
              <w:bottom w:w="0" w:type="dxa"/>
              <w:right w:w="0" w:type="dxa"/>
            </w:tcMar>
          </w:tcPr>
          <w:p w14:paraId="6F0368E2" w14:textId="77777777" w:rsidR="00DF3ABB" w:rsidRPr="00DF3ABB" w:rsidRDefault="00DF3ABB" w:rsidP="00DF3ABB">
            <w:pPr>
              <w:autoSpaceDE w:val="0"/>
              <w:autoSpaceDN w:val="0"/>
              <w:adjustRightInd w:val="0"/>
              <w:spacing w:after="0" w:line="240" w:lineRule="auto"/>
              <w:jc w:val="center"/>
              <w:rPr>
                <w:rFonts w:cstheme="minorHAnsi"/>
              </w:rPr>
            </w:pPr>
            <w:r w:rsidRPr="00DF3ABB">
              <w:rPr>
                <w:rFonts w:cstheme="minorHAnsi"/>
              </w:rPr>
              <w:t>•</w:t>
            </w:r>
          </w:p>
        </w:tc>
        <w:tc>
          <w:tcPr>
            <w:tcW w:w="3196" w:type="dxa"/>
            <w:tcBorders>
              <w:top w:val="single" w:sz="8" w:space="0" w:color="EEEEEE"/>
              <w:left w:val="nil"/>
              <w:bottom w:val="nil"/>
              <w:right w:val="nil"/>
            </w:tcBorders>
            <w:tcMar>
              <w:top w:w="0" w:type="dxa"/>
              <w:left w:w="0" w:type="dxa"/>
              <w:bottom w:w="0" w:type="dxa"/>
              <w:right w:w="0" w:type="dxa"/>
            </w:tcMar>
          </w:tcPr>
          <w:p w14:paraId="70DBA6D3"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cstheme="minorHAnsi"/>
              </w:rPr>
              <w:t>omeprazole (PRILOSEC) 20 MG delayed release capsule</w:t>
            </w:r>
          </w:p>
        </w:tc>
        <w:tc>
          <w:tcPr>
            <w:tcW w:w="5184" w:type="dxa"/>
            <w:tcBorders>
              <w:top w:val="single" w:sz="8" w:space="0" w:color="EEEEEE"/>
              <w:left w:val="nil"/>
              <w:bottom w:val="nil"/>
              <w:right w:val="nil"/>
            </w:tcBorders>
            <w:tcMar>
              <w:top w:w="0" w:type="dxa"/>
              <w:left w:w="0" w:type="dxa"/>
              <w:bottom w:w="0" w:type="dxa"/>
              <w:right w:w="0" w:type="dxa"/>
            </w:tcMar>
          </w:tcPr>
          <w:p w14:paraId="359BEF41" w14:textId="77777777" w:rsidR="00DF3ABB" w:rsidRPr="00DF3ABB" w:rsidRDefault="00DF3ABB" w:rsidP="00DF3ABB">
            <w:pPr>
              <w:autoSpaceDE w:val="0"/>
              <w:autoSpaceDN w:val="0"/>
              <w:adjustRightInd w:val="0"/>
              <w:spacing w:after="0" w:line="240" w:lineRule="auto"/>
              <w:ind w:right="90"/>
              <w:rPr>
                <w:rFonts w:cstheme="minorHAnsi"/>
              </w:rPr>
            </w:pPr>
            <w:r w:rsidRPr="00DF3ABB">
              <w:rPr>
                <w:rFonts w:eastAsia="Times New Roman" w:cstheme="minorHAnsi"/>
                <w:color w:val="000000"/>
              </w:rPr>
              <w:t>Continue to take this medication as prescribed</w:t>
            </w:r>
          </w:p>
          <w:p w14:paraId="3A365B2B" w14:textId="77777777" w:rsidR="00DF3ABB" w:rsidRPr="00DF3ABB" w:rsidRDefault="00DF3ABB" w:rsidP="00DF3ABB">
            <w:pPr>
              <w:autoSpaceDE w:val="0"/>
              <w:autoSpaceDN w:val="0"/>
              <w:adjustRightInd w:val="0"/>
              <w:spacing w:after="0" w:line="240" w:lineRule="auto"/>
              <w:ind w:right="90"/>
              <w:rPr>
                <w:rFonts w:cstheme="minorHAnsi"/>
              </w:rPr>
            </w:pPr>
          </w:p>
        </w:tc>
      </w:tr>
    </w:tbl>
    <w:p w14:paraId="07956443" w14:textId="77777777" w:rsidR="00DF3ABB" w:rsidRPr="00DF3ABB" w:rsidRDefault="00DF3ABB" w:rsidP="00DF3ABB">
      <w:pPr>
        <w:autoSpaceDE w:val="0"/>
        <w:autoSpaceDN w:val="0"/>
        <w:adjustRightInd w:val="0"/>
        <w:spacing w:after="0" w:line="240" w:lineRule="auto"/>
        <w:rPr>
          <w:rFonts w:eastAsia="Times New Roman" w:cstheme="minorHAnsi"/>
          <w:b/>
          <w:color w:val="000000"/>
        </w:rPr>
      </w:pPr>
      <w:r w:rsidRPr="00DF3ABB">
        <w:rPr>
          <w:rFonts w:eastAsia="Times New Roman" w:cstheme="minorHAnsi"/>
          <w:color w:val="000000"/>
        </w:rPr>
        <w:t xml:space="preserve"> </w:t>
      </w:r>
    </w:p>
    <w:p w14:paraId="09340681"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color w:val="000000"/>
        </w:rPr>
        <w:t>Over the counter medication instructions:</w:t>
      </w:r>
    </w:p>
    <w:p w14:paraId="2BEA4421"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color w:val="000000"/>
        </w:rPr>
        <w:t>- Do NOT take Aspirin (or any medications containing Aspirin) 7 days before surgery</w:t>
      </w:r>
    </w:p>
    <w:p w14:paraId="5544617B"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color w:val="000000"/>
        </w:rPr>
        <w:t xml:space="preserve">- Do NOT take anti-inflammatory medications (e.g. Aleve, Ibuprofen, Motrin, </w:t>
      </w:r>
      <w:proofErr w:type="gramStart"/>
      <w:r w:rsidRPr="00DF3ABB">
        <w:rPr>
          <w:rFonts w:eastAsia="Times New Roman" w:cstheme="minorHAnsi"/>
          <w:color w:val="000000"/>
        </w:rPr>
        <w:t>Advil</w:t>
      </w:r>
      <w:proofErr w:type="gramEnd"/>
      <w:r w:rsidRPr="00DF3ABB">
        <w:rPr>
          <w:rFonts w:eastAsia="Times New Roman" w:cstheme="minorHAnsi"/>
          <w:color w:val="000000"/>
        </w:rPr>
        <w:t>) 7 days before surgery</w:t>
      </w:r>
    </w:p>
    <w:p w14:paraId="3B5C8E11"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color w:val="000000"/>
        </w:rPr>
        <w:t>- You may take Tylenol</w:t>
      </w:r>
      <w:r w:rsidR="006A1AA7">
        <w:rPr>
          <w:rFonts w:eastAsia="Times New Roman" w:cstheme="minorHAnsi"/>
          <w:color w:val="000000"/>
        </w:rPr>
        <w:t xml:space="preserve"> (acetaminophen) </w:t>
      </w:r>
    </w:p>
    <w:p w14:paraId="68C2E89B"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color w:val="000000"/>
        </w:rPr>
        <w:t>- Do NOT take herbal medications, multivitamins, or vitamin E containing supplements 7 days before surgery</w:t>
      </w:r>
    </w:p>
    <w:p w14:paraId="186278A0" w14:textId="77777777" w:rsidR="00DF3ABB" w:rsidRPr="00DF3ABB" w:rsidRDefault="00DF3ABB" w:rsidP="00DF3ABB">
      <w:pPr>
        <w:autoSpaceDE w:val="0"/>
        <w:autoSpaceDN w:val="0"/>
        <w:adjustRightInd w:val="0"/>
        <w:spacing w:after="0" w:line="240" w:lineRule="auto"/>
        <w:rPr>
          <w:rFonts w:eastAsia="Times New Roman" w:cstheme="minorHAnsi"/>
          <w:color w:val="000000"/>
        </w:rPr>
      </w:pPr>
    </w:p>
    <w:p w14:paraId="14BA3E56" w14:textId="77777777" w:rsidR="00DF3ABB" w:rsidRPr="00DF3ABB" w:rsidRDefault="00DF3ABB" w:rsidP="00DF3ABB">
      <w:pPr>
        <w:numPr>
          <w:ilvl w:val="0"/>
          <w:numId w:val="1"/>
        </w:numPr>
        <w:autoSpaceDE w:val="0"/>
        <w:autoSpaceDN w:val="0"/>
        <w:adjustRightInd w:val="0"/>
        <w:spacing w:after="0" w:line="240" w:lineRule="auto"/>
        <w:ind w:left="1080" w:hanging="360"/>
        <w:rPr>
          <w:rFonts w:eastAsia="Times New Roman" w:cstheme="minorHAnsi"/>
          <w:color w:val="000000"/>
        </w:rPr>
      </w:pPr>
      <w:r w:rsidRPr="00DF3ABB">
        <w:rPr>
          <w:rFonts w:eastAsia="Times New Roman" w:cstheme="minorHAnsi"/>
          <w:color w:val="000000"/>
        </w:rPr>
        <w:t xml:space="preserve">Please call the Preoperative Clinic at </w:t>
      </w:r>
      <w:r w:rsidRPr="00DF3ABB">
        <w:rPr>
          <w:rFonts w:eastAsia="Times New Roman" w:cstheme="minorHAnsi"/>
          <w:b/>
          <w:color w:val="000000"/>
        </w:rPr>
        <w:t xml:space="preserve">414-805-6250 </w:t>
      </w:r>
      <w:r w:rsidRPr="00DF3ABB">
        <w:rPr>
          <w:rFonts w:eastAsia="Times New Roman" w:cstheme="minorHAnsi"/>
          <w:color w:val="000000"/>
        </w:rPr>
        <w:t>if your surgical date changes</w:t>
      </w:r>
    </w:p>
    <w:p w14:paraId="47F62329" w14:textId="77777777" w:rsidR="00DF3ABB" w:rsidRPr="00DF3ABB" w:rsidRDefault="00DF3ABB" w:rsidP="00DF3ABB">
      <w:pPr>
        <w:numPr>
          <w:ilvl w:val="0"/>
          <w:numId w:val="2"/>
        </w:numPr>
        <w:autoSpaceDE w:val="0"/>
        <w:autoSpaceDN w:val="0"/>
        <w:adjustRightInd w:val="0"/>
        <w:spacing w:after="0" w:line="240" w:lineRule="auto"/>
        <w:ind w:left="1080" w:hanging="360"/>
        <w:rPr>
          <w:rFonts w:eastAsia="Times New Roman" w:cstheme="minorHAnsi"/>
          <w:color w:val="000000"/>
        </w:rPr>
      </w:pPr>
      <w:r w:rsidRPr="00DF3ABB">
        <w:rPr>
          <w:rFonts w:eastAsia="Times New Roman" w:cstheme="minorHAnsi"/>
          <w:color w:val="000000"/>
        </w:rPr>
        <w:t>You have questions about your medication instructions</w:t>
      </w:r>
    </w:p>
    <w:p w14:paraId="48AFC565" w14:textId="77777777" w:rsidR="00DF3ABB" w:rsidRPr="00DF3ABB" w:rsidRDefault="00DF3ABB" w:rsidP="00DF3ABB">
      <w:pPr>
        <w:numPr>
          <w:ilvl w:val="0"/>
          <w:numId w:val="3"/>
        </w:numPr>
        <w:autoSpaceDE w:val="0"/>
        <w:autoSpaceDN w:val="0"/>
        <w:adjustRightInd w:val="0"/>
        <w:spacing w:after="0" w:line="240" w:lineRule="auto"/>
        <w:ind w:left="1080" w:hanging="360"/>
        <w:rPr>
          <w:rFonts w:eastAsia="Times New Roman" w:cstheme="minorHAnsi"/>
          <w:color w:val="000000"/>
        </w:rPr>
      </w:pPr>
      <w:r w:rsidRPr="00DF3ABB">
        <w:rPr>
          <w:rFonts w:eastAsia="Times New Roman" w:cstheme="minorHAnsi"/>
          <w:color w:val="000000"/>
        </w:rPr>
        <w:t>If you start new medications</w:t>
      </w:r>
    </w:p>
    <w:p w14:paraId="1A3483F1" w14:textId="77777777" w:rsidR="00DF3ABB" w:rsidRPr="00DF3ABB" w:rsidRDefault="00DF3ABB" w:rsidP="00DF3ABB">
      <w:pPr>
        <w:numPr>
          <w:ilvl w:val="0"/>
          <w:numId w:val="4"/>
        </w:numPr>
        <w:autoSpaceDE w:val="0"/>
        <w:autoSpaceDN w:val="0"/>
        <w:adjustRightInd w:val="0"/>
        <w:spacing w:after="0" w:line="240" w:lineRule="auto"/>
        <w:ind w:left="1080" w:hanging="360"/>
        <w:rPr>
          <w:rFonts w:eastAsia="Times New Roman" w:cstheme="minorHAnsi"/>
          <w:b/>
          <w:color w:val="000000"/>
        </w:rPr>
      </w:pPr>
      <w:r w:rsidRPr="00DF3ABB">
        <w:rPr>
          <w:rFonts w:eastAsia="Times New Roman" w:cstheme="minorHAnsi"/>
          <w:color w:val="000000"/>
        </w:rPr>
        <w:t>Your medications are changed before surgery</w:t>
      </w:r>
      <w:r w:rsidRPr="00DF3ABB">
        <w:rPr>
          <w:rFonts w:eastAsia="Times New Roman" w:cstheme="minorHAnsi"/>
          <w:b/>
          <w:color w:val="000000"/>
        </w:rPr>
        <w:t xml:space="preserve"> </w:t>
      </w:r>
    </w:p>
    <w:p w14:paraId="6BB67CA1" w14:textId="77777777" w:rsidR="00DF3ABB" w:rsidRPr="00DF3ABB" w:rsidRDefault="00DF3ABB" w:rsidP="00DF3ABB">
      <w:pPr>
        <w:numPr>
          <w:ilvl w:val="0"/>
          <w:numId w:val="4"/>
        </w:numPr>
        <w:autoSpaceDE w:val="0"/>
        <w:autoSpaceDN w:val="0"/>
        <w:adjustRightInd w:val="0"/>
        <w:spacing w:after="0" w:line="240" w:lineRule="auto"/>
        <w:ind w:left="1080" w:hanging="360"/>
        <w:rPr>
          <w:rFonts w:eastAsia="Times New Roman" w:cstheme="minorHAnsi"/>
          <w:b/>
          <w:color w:val="000000"/>
        </w:rPr>
      </w:pPr>
      <w:r w:rsidRPr="00DF3ABB">
        <w:rPr>
          <w:rFonts w:eastAsia="Times New Roman" w:cstheme="minorHAnsi"/>
          <w:color w:val="000000"/>
        </w:rPr>
        <w:t>Someone gives you instructions that are different than the ones you received today</w:t>
      </w:r>
      <w:r w:rsidRPr="00DF3ABB">
        <w:rPr>
          <w:rFonts w:eastAsia="Times New Roman" w:cstheme="minorHAnsi"/>
          <w:b/>
          <w:color w:val="000000"/>
        </w:rPr>
        <w:t xml:space="preserve"> </w:t>
      </w:r>
    </w:p>
    <w:p w14:paraId="52D822A6" w14:textId="77777777" w:rsidR="00DF3ABB" w:rsidRPr="00DF3ABB" w:rsidRDefault="00DF3ABB" w:rsidP="00DF3ABB">
      <w:pPr>
        <w:autoSpaceDE w:val="0"/>
        <w:autoSpaceDN w:val="0"/>
        <w:adjustRightInd w:val="0"/>
        <w:spacing w:after="0" w:line="240" w:lineRule="auto"/>
        <w:rPr>
          <w:rFonts w:eastAsia="Times New Roman" w:cstheme="minorHAnsi"/>
          <w:color w:val="000000"/>
        </w:rPr>
      </w:pPr>
    </w:p>
    <w:p w14:paraId="48B62561" w14:textId="77777777" w:rsidR="00DF3ABB" w:rsidRPr="00DF3ABB" w:rsidRDefault="00DF3ABB" w:rsidP="00DF3ABB">
      <w:pPr>
        <w:autoSpaceDE w:val="0"/>
        <w:autoSpaceDN w:val="0"/>
        <w:adjustRightInd w:val="0"/>
        <w:spacing w:after="0" w:line="240" w:lineRule="auto"/>
        <w:rPr>
          <w:rFonts w:eastAsia="Times New Roman" w:cstheme="minorHAnsi"/>
          <w:color w:val="000000"/>
        </w:rPr>
      </w:pPr>
      <w:r w:rsidRPr="00DF3ABB">
        <w:rPr>
          <w:rFonts w:eastAsia="Times New Roman" w:cstheme="minorHAnsi"/>
          <w:b/>
          <w:color w:val="000000"/>
        </w:rPr>
        <w:t>Specific instructions are:</w:t>
      </w:r>
      <w:r w:rsidRPr="00DF3ABB">
        <w:rPr>
          <w:rFonts w:eastAsia="Times New Roman" w:cstheme="minorHAnsi"/>
          <w:color w:val="000000"/>
        </w:rPr>
        <w:t xml:space="preserve"> </w:t>
      </w:r>
    </w:p>
    <w:p w14:paraId="0EC4C35F" w14:textId="77777777" w:rsidR="008D19E7" w:rsidRPr="00CC4BA6" w:rsidRDefault="00DF3ABB" w:rsidP="00DF3ABB">
      <w:pPr>
        <w:rPr>
          <w:rFonts w:eastAsia="Times New Roman" w:cstheme="minorHAnsi"/>
          <w:b/>
          <w:color w:val="000000"/>
        </w:rPr>
      </w:pPr>
      <w:r w:rsidRPr="00CC4BA6">
        <w:rPr>
          <w:rFonts w:eastAsia="Times New Roman" w:cstheme="minorHAnsi"/>
          <w:b/>
          <w:color w:val="000000"/>
        </w:rPr>
        <w:t>DO NOT STOP YOUR ASPIRIN before surgery if you have a stent(s) in your heart.  Unless you have discussed the risk of stopping aspirin with your surgeon and cardiologist, you should continue aspirin until surgery, the day of your surgery and after surgery. Patients having brain surgery should stop aspirin.</w:t>
      </w:r>
    </w:p>
    <w:p w14:paraId="2D87D1C7" w14:textId="77777777" w:rsidR="002442FA" w:rsidRPr="00CC4BA6" w:rsidRDefault="002442FA" w:rsidP="00DF3ABB">
      <w:pPr>
        <w:rPr>
          <w:rFonts w:eastAsia="Times New Roman" w:cstheme="minorHAnsi"/>
          <w:b/>
          <w:color w:val="000000"/>
        </w:rPr>
      </w:pPr>
    </w:p>
    <w:sectPr w:rsidR="002442FA" w:rsidRPr="00CC4BA6" w:rsidSect="006A1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352AE"/>
    <w:multiLevelType w:val="multilevel"/>
    <w:tmpl w:val="00000001"/>
    <w:name w:val="List13644151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15352B4"/>
    <w:multiLevelType w:val="multilevel"/>
    <w:tmpl w:val="00000002"/>
    <w:name w:val="List136441515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15352B7"/>
    <w:multiLevelType w:val="multilevel"/>
    <w:tmpl w:val="00000003"/>
    <w:name w:val="List13644151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15352BD"/>
    <w:multiLevelType w:val="multilevel"/>
    <w:tmpl w:val="00000004"/>
    <w:name w:val="List13644151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B"/>
    <w:rsid w:val="001E71C0"/>
    <w:rsid w:val="002442FA"/>
    <w:rsid w:val="006A1AA7"/>
    <w:rsid w:val="008D19E7"/>
    <w:rsid w:val="00951813"/>
    <w:rsid w:val="00A07C6D"/>
    <w:rsid w:val="00A340B6"/>
    <w:rsid w:val="00BE5DBC"/>
    <w:rsid w:val="00CC4BA6"/>
    <w:rsid w:val="00CF249C"/>
    <w:rsid w:val="00DF3ABB"/>
    <w:rsid w:val="00FB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2490"/>
  <w15:docId w15:val="{F9DB5498-D8C6-4848-A37F-BAD4B0B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2761A5AA5344EA12F4E1B14DC2C8A" ma:contentTypeVersion="9" ma:contentTypeDescription="Create a new document." ma:contentTypeScope="" ma:versionID="9c6f892db5820dc8010b71c9cf83f290">
  <xsd:schema xmlns:xsd="http://www.w3.org/2001/XMLSchema" xmlns:xs="http://www.w3.org/2001/XMLSchema" xmlns:p="http://schemas.microsoft.com/office/2006/metadata/properties" xmlns:ns3="dc4a7c5b-7727-4377-bfd0-0719417ce276" xmlns:ns4="8fa0ad70-5afd-44e5-b402-65ca068891d3" targetNamespace="http://schemas.microsoft.com/office/2006/metadata/properties" ma:root="true" ma:fieldsID="2af734c8fbcc233f188659c1f07b860e" ns3:_="" ns4:_="">
    <xsd:import namespace="dc4a7c5b-7727-4377-bfd0-0719417ce276"/>
    <xsd:import namespace="8fa0ad70-5afd-44e5-b402-65ca068891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a7c5b-7727-4377-bfd0-0719417ce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0ad70-5afd-44e5-b402-65ca06889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E2008-5CC3-464E-A312-5E7E0FC4BF74}">
  <ds:schemaRefs>
    <ds:schemaRef ds:uri="http://schemas.microsoft.com/sharepoint/v3/contenttype/forms"/>
  </ds:schemaRefs>
</ds:datastoreItem>
</file>

<file path=customXml/itemProps2.xml><?xml version="1.0" encoding="utf-8"?>
<ds:datastoreItem xmlns:ds="http://schemas.openxmlformats.org/officeDocument/2006/customXml" ds:itemID="{9DF068C0-604E-427C-9122-906F58F5CDCB}">
  <ds:schemaRefs>
    <ds:schemaRef ds:uri="http://purl.org/dc/elements/1.1/"/>
    <ds:schemaRef ds:uri="http://schemas.microsoft.com/office/2006/metadata/properties"/>
    <ds:schemaRef ds:uri="http://purl.org/dc/terms/"/>
    <ds:schemaRef ds:uri="http://schemas.microsoft.com/office/2006/documentManagement/types"/>
    <ds:schemaRef ds:uri="8fa0ad70-5afd-44e5-b402-65ca068891d3"/>
    <ds:schemaRef ds:uri="http://purl.org/dc/dcmitype/"/>
    <ds:schemaRef ds:uri="http://schemas.microsoft.com/office/infopath/2007/PartnerControls"/>
    <ds:schemaRef ds:uri="dc4a7c5b-7727-4377-bfd0-0719417ce27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E6163D-0B65-4BAB-BC41-87225F10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a7c5b-7727-4377-bfd0-0719417ce276"/>
    <ds:schemaRef ds:uri="8fa0ad70-5afd-44e5-b402-65ca06889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Krause, Shannon</cp:lastModifiedBy>
  <cp:revision>2</cp:revision>
  <dcterms:created xsi:type="dcterms:W3CDTF">2020-07-22T17:29:00Z</dcterms:created>
  <dcterms:modified xsi:type="dcterms:W3CDTF">2020-07-22T17:29:00Z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0x0101005DF2761A5AA5344EA12F4E1B14DC2C8A</vt:lpwstr>
  </property>
</Properties>
</file>